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3E009A" w:rsidRDefault="003E009A" w:rsidP="000F0451">
      <w:pPr>
        <w:jc w:val="center"/>
      </w:pP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CC4A95" w:rsidRDefault="000F0451" w:rsidP="00CC4A95">
      <w:pPr>
        <w:spacing w:after="0" w:line="240" w:lineRule="auto"/>
        <w:ind w:firstLine="539"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CC4A95">
        <w:t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22.12.2015года № 207».</w:t>
      </w:r>
    </w:p>
    <w:p w:rsidR="00CC4A95" w:rsidRDefault="00CC4A95" w:rsidP="00CC4A95">
      <w:pPr>
        <w:spacing w:after="0" w:line="240" w:lineRule="auto"/>
        <w:ind w:firstLine="539"/>
        <w:jc w:val="center"/>
      </w:pPr>
    </w:p>
    <w:p w:rsidR="003E009A" w:rsidRDefault="003E009A" w:rsidP="00CC4A95">
      <w:pPr>
        <w:spacing w:after="0" w:line="240" w:lineRule="auto"/>
        <w:ind w:firstLine="539"/>
        <w:jc w:val="center"/>
      </w:pPr>
    </w:p>
    <w:p w:rsidR="003E009A" w:rsidRDefault="003E009A" w:rsidP="003E009A">
      <w:pPr>
        <w:spacing w:after="0" w:line="240" w:lineRule="auto"/>
        <w:ind w:firstLine="708"/>
        <w:jc w:val="both"/>
      </w:pPr>
      <w:proofErr w:type="gramStart"/>
      <w:r>
        <w:t>Документ разработан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№145-ФЗ, постановлениями администрации Минераловодского городского округа Ставропольского края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№312</w:t>
      </w:r>
      <w:proofErr w:type="gramEnd"/>
      <w:r>
        <w:t xml:space="preserve"> «</w:t>
      </w:r>
      <w:proofErr w:type="gramStart"/>
      <w:r>
        <w:t xml:space="preserve">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>
        <w:rPr>
          <w:bCs/>
        </w:rPr>
        <w:t xml:space="preserve">решениями Совета депутатов Минераловодского городского округа Ставропольского края от 23.12.2016г. № 341 </w:t>
      </w:r>
      <w:r>
        <w:rPr>
          <w:shd w:val="clear" w:color="auto" w:fill="FFFFFF"/>
        </w:rPr>
        <w:t>«О бюджете Минераловодского городского округа  Ставропольского края на 2017 год  и плановый период 2018 и 2019 годов»,</w:t>
      </w:r>
      <w:r>
        <w:rPr>
          <w:bCs/>
        </w:rPr>
        <w:t xml:space="preserve"> от 24.03.2017г. № 395 </w:t>
      </w:r>
      <w:r>
        <w:rPr>
          <w:shd w:val="clear" w:color="auto" w:fill="FFFFFF"/>
        </w:rPr>
        <w:t>«О внесении изменений в решение Совета депутатов Минераловодского городского округа Ставропольского края</w:t>
      </w:r>
      <w:proofErr w:type="gramEnd"/>
      <w:r>
        <w:rPr>
          <w:shd w:val="clear" w:color="auto" w:fill="FFFFFF"/>
        </w:rPr>
        <w:t xml:space="preserve"> от 23 декабря 2016 года №341 «О бюджете Минераловодского городского округа  Ставропольского края на 2017 год и плановый период 2018 и 2019 годов»</w:t>
      </w:r>
      <w:r>
        <w:t>.</w:t>
      </w:r>
    </w:p>
    <w:p w:rsidR="003E009A" w:rsidRDefault="003E009A" w:rsidP="003E009A">
      <w:pPr>
        <w:spacing w:after="0" w:line="240" w:lineRule="auto"/>
        <w:ind w:firstLine="708"/>
        <w:jc w:val="both"/>
        <w:rPr>
          <w:color w:val="FF0000"/>
        </w:rPr>
      </w:pPr>
    </w:p>
    <w:p w:rsidR="003E009A" w:rsidRDefault="003E009A" w:rsidP="003E009A">
      <w:pPr>
        <w:widowControl w:val="0"/>
        <w:spacing w:after="0" w:line="240" w:lineRule="auto"/>
        <w:ind w:firstLine="709"/>
        <w:jc w:val="both"/>
        <w:rPr>
          <w:bCs/>
        </w:rPr>
      </w:pPr>
      <w:r>
        <w:t xml:space="preserve">Целью Программы является совершенствование </w:t>
      </w:r>
      <w:proofErr w:type="gramStart"/>
      <w:r>
        <w:t>организации деятельности органов местного самоуправления</w:t>
      </w:r>
      <w:r>
        <w:rPr>
          <w:bCs/>
        </w:rPr>
        <w:t xml:space="preserve"> Минераловодского городского округа</w:t>
      </w:r>
      <w:proofErr w:type="gramEnd"/>
      <w:r>
        <w:rPr>
          <w:bCs/>
        </w:rPr>
        <w:t>.</w:t>
      </w:r>
    </w:p>
    <w:p w:rsidR="003E009A" w:rsidRDefault="003E009A" w:rsidP="003E009A">
      <w:pPr>
        <w:widowControl w:val="0"/>
        <w:spacing w:after="0" w:line="240" w:lineRule="auto"/>
        <w:ind w:firstLine="709"/>
        <w:jc w:val="both"/>
      </w:pPr>
      <w:r>
        <w:t>Для достижения цели Программы предусматривается решение следующих задач подпрограмм:</w:t>
      </w:r>
    </w:p>
    <w:p w:rsidR="003E009A" w:rsidRDefault="003E009A" w:rsidP="003E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Минераловодского городского округа; </w:t>
      </w:r>
    </w:p>
    <w:p w:rsidR="003E009A" w:rsidRDefault="003E009A" w:rsidP="003E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информационных технологий в систему муниципального управления Минераловодского городского округа;</w:t>
      </w:r>
    </w:p>
    <w:p w:rsidR="003E009A" w:rsidRDefault="003E009A" w:rsidP="003E00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мероприятий;</w:t>
      </w:r>
    </w:p>
    <w:p w:rsidR="003E009A" w:rsidRDefault="003E009A" w:rsidP="003E009A">
      <w:pPr>
        <w:widowControl w:val="0"/>
        <w:spacing w:after="0" w:line="240" w:lineRule="auto"/>
        <w:ind w:firstLine="709"/>
        <w:jc w:val="both"/>
      </w:pPr>
      <w:r>
        <w:lastRenderedPageBreak/>
        <w:t>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3E009A" w:rsidRDefault="003E009A" w:rsidP="003E009A">
      <w:pPr>
        <w:widowControl w:val="0"/>
        <w:spacing w:after="0" w:line="240" w:lineRule="auto"/>
        <w:ind w:firstLine="709"/>
        <w:jc w:val="both"/>
      </w:pPr>
      <w:r>
        <w:t>повышение качества предоставления государственных и муниципальных услуг в Минераловодском городском округе.</w:t>
      </w:r>
    </w:p>
    <w:p w:rsidR="003E009A" w:rsidRDefault="003E009A" w:rsidP="003E009A">
      <w:pPr>
        <w:widowControl w:val="0"/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>
        <w:t>организации деятельности органов местного самоуправления</w:t>
      </w:r>
      <w:r>
        <w:rPr>
          <w:bCs/>
        </w:rPr>
        <w:t xml:space="preserve"> Минераловодского городского округа</w:t>
      </w:r>
      <w:proofErr w:type="gramEnd"/>
      <w:r>
        <w:t>.</w:t>
      </w:r>
    </w:p>
    <w:p w:rsidR="003E009A" w:rsidRDefault="003E009A" w:rsidP="003E009A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color w:val="FF0000"/>
        </w:rPr>
      </w:pPr>
    </w:p>
    <w:p w:rsidR="00260D5A" w:rsidRDefault="00260D5A" w:rsidP="00260D5A">
      <w:pPr>
        <w:spacing w:after="0" w:line="240" w:lineRule="auto"/>
      </w:pPr>
    </w:p>
    <w:p w:rsidR="00260D5A" w:rsidRDefault="00260D5A" w:rsidP="00260D5A">
      <w:pPr>
        <w:spacing w:after="0" w:line="240" w:lineRule="auto"/>
      </w:pPr>
    </w:p>
    <w:p w:rsidR="00260D5A" w:rsidRDefault="00260D5A" w:rsidP="00260D5A">
      <w:pPr>
        <w:spacing w:after="0" w:line="240" w:lineRule="auto"/>
      </w:pPr>
      <w:r>
        <w:t>Руководитель управления</w:t>
      </w:r>
    </w:p>
    <w:p w:rsidR="00260D5A" w:rsidRDefault="00260D5A" w:rsidP="00260D5A">
      <w:pPr>
        <w:spacing w:after="0" w:line="240" w:lineRule="auto"/>
      </w:pPr>
      <w:r>
        <w:t>экономического развития администрации</w:t>
      </w:r>
    </w:p>
    <w:p w:rsidR="00260D5A" w:rsidRPr="00E438D3" w:rsidRDefault="00260D5A" w:rsidP="00260D5A">
      <w:pPr>
        <w:spacing w:after="0" w:line="240" w:lineRule="auto"/>
      </w:pPr>
      <w:r>
        <w:t xml:space="preserve">Минераловодского городского округа       </w:t>
      </w:r>
      <w:bookmarkStart w:id="0" w:name="_GoBack"/>
      <w:bookmarkEnd w:id="0"/>
      <w:r>
        <w:t xml:space="preserve">                                      Г.В. Фисенко</w:t>
      </w:r>
    </w:p>
    <w:p w:rsidR="00260D5A" w:rsidRPr="00E438D3" w:rsidRDefault="00260D5A" w:rsidP="00260D5A"/>
    <w:p w:rsidR="00260D5A" w:rsidRDefault="00260D5A" w:rsidP="003E009A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color w:val="FF0000"/>
        </w:rPr>
      </w:pPr>
    </w:p>
    <w:sectPr w:rsidR="00260D5A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60D5A"/>
    <w:rsid w:val="002E327E"/>
    <w:rsid w:val="003575E4"/>
    <w:rsid w:val="00377447"/>
    <w:rsid w:val="003E009A"/>
    <w:rsid w:val="003E7025"/>
    <w:rsid w:val="00416527"/>
    <w:rsid w:val="004A6199"/>
    <w:rsid w:val="004F7898"/>
    <w:rsid w:val="00595D73"/>
    <w:rsid w:val="00655EAB"/>
    <w:rsid w:val="006D56C3"/>
    <w:rsid w:val="00715407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CC4A95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0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A936-8158-4BB2-ABC5-C8F6E66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</cp:lastModifiedBy>
  <cp:revision>11</cp:revision>
  <cp:lastPrinted>2016-02-25T11:40:00Z</cp:lastPrinted>
  <dcterms:created xsi:type="dcterms:W3CDTF">2016-02-05T09:39:00Z</dcterms:created>
  <dcterms:modified xsi:type="dcterms:W3CDTF">2017-05-16T07:12:00Z</dcterms:modified>
</cp:coreProperties>
</file>