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DF5CA6" w:rsidRPr="00D34E0F" w:rsidRDefault="00DF5CA6" w:rsidP="00DF5CA6">
      <w:pPr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к  проекту постановления администрации Минераловодского городского округа «Об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округа»</w:t>
      </w:r>
      <w:bookmarkStart w:id="0" w:name="_GoBack"/>
      <w:bookmarkEnd w:id="0"/>
      <w:proofErr w:type="gramEnd"/>
    </w:p>
    <w:p w:rsidR="00DF5CA6" w:rsidRPr="000F0451" w:rsidRDefault="00DF5CA6" w:rsidP="00DF5CA6">
      <w:pPr>
        <w:jc w:val="center"/>
      </w:pPr>
      <w:r w:rsidRPr="004541D0">
        <w:tab/>
      </w:r>
    </w:p>
    <w:p w:rsidR="00DF5CA6" w:rsidRPr="00D34E0F" w:rsidRDefault="00DF5CA6" w:rsidP="00DF5CA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г. № 131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соответствии с проектом типового (примерного) перечня муниципальных услуг органов местного самоуправления муниципальных образований Ставропольского края, разработанным на заседании рабочей группы по снижению административных барьеров</w:t>
      </w:r>
      <w:proofErr w:type="gramEnd"/>
      <w:r w:rsidRPr="00D34E0F">
        <w:rPr>
          <w:sz w:val="26"/>
          <w:szCs w:val="26"/>
        </w:rPr>
        <w:t xml:space="preserve"> и повышению доступности и качества предоставления государственных и муниципальных услуг в Ставропольском крае, от 05.05.2017 года, постановлением администрации Минераловодского городского округа Ставропольского края от 19 ноября 2015 года № 08 «Об утверждении порядка формирования и ведения реестра муниципальных услуг Минераловодского городского округа».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 xml:space="preserve"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 Правительства Ставропольского края от 17.04.2017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привидение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522314"/>
    <w:rsid w:val="00D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</cp:revision>
  <dcterms:created xsi:type="dcterms:W3CDTF">2017-06-05T07:48:00Z</dcterms:created>
  <dcterms:modified xsi:type="dcterms:W3CDTF">2017-12-28T07:13:00Z</dcterms:modified>
</cp:coreProperties>
</file>