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рассчитываемой за 2022 год среднемесячной заработной плате руководителей, их заместителей и главных бухгалтеров муниципальных учреждений Минераловодского городского округа </w:t>
      </w:r>
    </w:p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в отношении которых финансовое управление администрации Минераловодского городского округа </w:t>
      </w:r>
    </w:p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Ставропольского края осуществляет функции и полномочия учредителя</w:t>
      </w:r>
    </w:p>
    <w:p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976"/>
        <w:gridCol w:w="1985"/>
      </w:tblGrid>
      <w:tr>
        <w:tc>
          <w:tcPr>
            <w:tcW w:w="675" w:type="dxa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Наименование учреждения/</w:t>
            </w:r>
          </w:p>
          <w:p>
            <w:pPr>
              <w:jc w:val="center"/>
            </w:pPr>
            <w:r>
              <w:t>предприятия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Должность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Фамилия, имя, отчество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Среднемесячная заработная плата, руб.</w:t>
            </w:r>
          </w:p>
        </w:tc>
      </w:tr>
      <w:tr>
        <w:tc>
          <w:tcPr>
            <w:tcW w:w="675" w:type="dxa"/>
            <w:vMerge w:val="restart"/>
          </w:tcPr>
          <w:p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>
            <w:pPr>
              <w:jc w:val="center"/>
            </w:pPr>
            <w:r>
              <w:t>Муниципальное казенное учреждение «Централизованная бухгалтерия Минераловодского городского округа»</w:t>
            </w:r>
          </w:p>
        </w:tc>
        <w:tc>
          <w:tcPr>
            <w:tcW w:w="1560" w:type="dxa"/>
          </w:tcPr>
          <w:p>
            <w:pPr>
              <w:jc w:val="center"/>
            </w:pPr>
            <w:r>
              <w:t>Директор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Саенко Сергей Валентинович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57 692,90</w:t>
            </w:r>
          </w:p>
        </w:tc>
      </w:tr>
      <w:tr>
        <w:tc>
          <w:tcPr>
            <w:tcW w:w="675" w:type="dxa"/>
            <w:vMerge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  <w:rPr>
                <w:highlight w:val="yellow"/>
              </w:rPr>
            </w:pPr>
            <w:r>
              <w:t>Заместитель директора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Рудак Сергей Анатольевич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70 219,08</w:t>
            </w:r>
          </w:p>
        </w:tc>
      </w:tr>
      <w:tr>
        <w:tc>
          <w:tcPr>
            <w:tcW w:w="675" w:type="dxa"/>
            <w:vMerge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  <w:rPr>
                <w:highlight w:val="yellow"/>
              </w:rPr>
            </w:pPr>
            <w:r>
              <w:t>Заместитель директора</w:t>
            </w:r>
          </w:p>
        </w:tc>
        <w:tc>
          <w:tcPr>
            <w:tcW w:w="2976" w:type="dxa"/>
          </w:tcPr>
          <w:p>
            <w:pPr>
              <w:jc w:val="center"/>
            </w:pPr>
            <w:r>
              <w:t>Письменная Анна Сергеевна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83 129,99</w:t>
            </w:r>
          </w:p>
        </w:tc>
      </w:tr>
      <w:tr>
        <w:tc>
          <w:tcPr>
            <w:tcW w:w="675" w:type="dxa"/>
            <w:vMerge/>
          </w:tcPr>
          <w:p>
            <w:pPr>
              <w:jc w:val="center"/>
            </w:pPr>
          </w:p>
        </w:tc>
        <w:tc>
          <w:tcPr>
            <w:tcW w:w="2835" w:type="dxa"/>
            <w:vMerge/>
          </w:tcPr>
          <w:p>
            <w:pPr>
              <w:jc w:val="center"/>
            </w:pPr>
          </w:p>
        </w:tc>
        <w:tc>
          <w:tcPr>
            <w:tcW w:w="1560" w:type="dxa"/>
          </w:tcPr>
          <w:p>
            <w:pPr>
              <w:jc w:val="center"/>
            </w:pPr>
            <w:r>
              <w:t>Главный бухгалтер</w:t>
            </w:r>
          </w:p>
        </w:tc>
        <w:tc>
          <w:tcPr>
            <w:tcW w:w="2976" w:type="dxa"/>
          </w:tcPr>
          <w:p>
            <w:pPr>
              <w:jc w:val="center"/>
            </w:pPr>
            <w:proofErr w:type="spellStart"/>
            <w:r>
              <w:t>Рослякова</w:t>
            </w:r>
            <w:proofErr w:type="spellEnd"/>
            <w:r>
              <w:t xml:space="preserve"> Инна Ивановна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96 222,10</w:t>
            </w:r>
            <w:bookmarkStart w:id="0" w:name="_GoBack"/>
            <w:bookmarkEnd w:id="0"/>
          </w:p>
        </w:tc>
      </w:tr>
    </w:tbl>
    <w:p>
      <w:pPr>
        <w:pStyle w:val="a3"/>
        <w:spacing w:before="0" w:beforeAutospacing="0" w:after="0" w:afterAutospacing="0"/>
        <w:ind w:left="-180" w:right="57"/>
        <w:jc w:val="both"/>
        <w:textAlignment w:val="baseline"/>
        <w:rPr>
          <w:color w:val="000000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rFonts w:eastAsia="Calibri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Pr>
      <w:rFonts w:ascii="Courier New" w:eastAsia="Calibri" w:hAnsi="Courier New" w:cs="Courier New"/>
      <w:lang w:val="ru-RU" w:eastAsia="ru-RU" w:bidi="ar-SA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2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45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A0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512"/>
    <w:pPr>
      <w:spacing w:before="100" w:beforeAutospacing="1" w:after="100" w:afterAutospacing="1"/>
      <w:jc w:val="left"/>
    </w:pPr>
    <w:rPr>
      <w:rFonts w:eastAsia="Calibri"/>
    </w:rPr>
  </w:style>
  <w:style w:type="paragraph" w:styleId="HTML">
    <w:name w:val="HTML Preformatted"/>
    <w:basedOn w:val="a"/>
    <w:link w:val="HTML0"/>
    <w:rsid w:val="00D02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02663"/>
    <w:rPr>
      <w:rFonts w:ascii="Courier New" w:eastAsia="Calibri" w:hAnsi="Courier New" w:cs="Courier New"/>
      <w:lang w:val="ru-RU" w:eastAsia="ru-RU" w:bidi="ar-SA"/>
    </w:rPr>
  </w:style>
  <w:style w:type="character" w:styleId="a4">
    <w:name w:val="Strong"/>
    <w:basedOn w:val="a0"/>
    <w:uiPriority w:val="22"/>
    <w:qFormat/>
    <w:rsid w:val="00440C0E"/>
    <w:rPr>
      <w:b/>
      <w:bCs/>
    </w:rPr>
  </w:style>
  <w:style w:type="character" w:styleId="a5">
    <w:name w:val="Hyperlink"/>
    <w:basedOn w:val="a0"/>
    <w:uiPriority w:val="99"/>
    <w:semiHidden/>
    <w:unhideWhenUsed/>
    <w:rsid w:val="00440C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0EC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D9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Urist1</cp:lastModifiedBy>
  <cp:revision>6</cp:revision>
  <cp:lastPrinted>2018-11-30T13:13:00Z</cp:lastPrinted>
  <dcterms:created xsi:type="dcterms:W3CDTF">2022-04-18T08:41:00Z</dcterms:created>
  <dcterms:modified xsi:type="dcterms:W3CDTF">2023-03-24T12:14:00Z</dcterms:modified>
</cp:coreProperties>
</file>