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9A6246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6246" w:rsidRPr="009745A7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5A7">
        <w:rPr>
          <w:rFonts w:ascii="Times New Roman" w:hAnsi="Times New Roman" w:cs="Times New Roman"/>
          <w:sz w:val="28"/>
          <w:szCs w:val="28"/>
        </w:rPr>
        <w:t>О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5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6246" w:rsidRPr="009745A7" w:rsidRDefault="009A6246" w:rsidP="009A6246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9745A7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r w:rsidRPr="009745A7">
        <w:rPr>
          <w:rFonts w:ascii="Times New Roman" w:hAnsi="Times New Roman"/>
          <w:b w:val="0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b w:val="0"/>
          <w:sz w:val="28"/>
          <w:szCs w:val="28"/>
        </w:rPr>
        <w:t>Ставропольского края</w:t>
      </w:r>
    </w:p>
    <w:p w:rsidR="009A6246" w:rsidRPr="00654471" w:rsidRDefault="009A6246" w:rsidP="009A62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F0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     </w:t>
      </w:r>
      <w:r w:rsidRPr="00590F01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F0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F01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ст.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590F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F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F01">
        <w:rPr>
          <w:rFonts w:ascii="Times New Roman" w:hAnsi="Times New Roman" w:cs="Times New Roman"/>
          <w:sz w:val="28"/>
          <w:szCs w:val="28"/>
        </w:rPr>
        <w:t>, Уставом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0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9A6246" w:rsidRPr="00654471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Pr="003511E2" w:rsidRDefault="009A6246" w:rsidP="009A62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45A7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 w:rsidRPr="009745A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A6246" w:rsidRPr="003511E2" w:rsidRDefault="009A6246" w:rsidP="009A62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прилагаемое положение о конкурсной комиссии </w:t>
      </w:r>
      <w:r w:rsidRPr="009745A7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6246" w:rsidRPr="003511E2" w:rsidRDefault="009A6246" w:rsidP="009A6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конкурсной комиссии 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A6246" w:rsidRPr="003511E2" w:rsidRDefault="009A6246" w:rsidP="009A6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D03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9A6246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D0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P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A6246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87" w:type="dxa"/>
        <w:tblInd w:w="4644" w:type="dxa"/>
        <w:tblLook w:val="04A0"/>
      </w:tblPr>
      <w:tblGrid>
        <w:gridCol w:w="4887"/>
      </w:tblGrid>
      <w:tr w:rsidR="009A6246" w:rsidRPr="00014140" w:rsidTr="008B72D4">
        <w:trPr>
          <w:trHeight w:val="1665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A6246" w:rsidRPr="00014140" w:rsidRDefault="009A6246" w:rsidP="008B72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9A6246" w:rsidRPr="00014140" w:rsidRDefault="009A6246" w:rsidP="008B72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4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распоряжением администрации Минераловодского городского округа </w:t>
            </w:r>
          </w:p>
          <w:p w:rsidR="009A6246" w:rsidRPr="00014140" w:rsidRDefault="009A6246" w:rsidP="008B72D4">
            <w:pPr>
              <w:spacing w:after="0" w:line="240" w:lineRule="auto"/>
              <w:rPr>
                <w:rFonts w:eastAsia="Calibri"/>
              </w:rPr>
            </w:pPr>
            <w:r w:rsidRPr="00014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D77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014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9A6246" w:rsidRPr="00014140" w:rsidRDefault="009A6246" w:rsidP="009A62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246" w:rsidRPr="00014140" w:rsidRDefault="009A6246" w:rsidP="009A62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9A6246" w:rsidRPr="00014140" w:rsidRDefault="009A6246" w:rsidP="009A624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</w:t>
      </w:r>
      <w:r w:rsidRPr="0001414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A6246" w:rsidRPr="00014140" w:rsidRDefault="009A6246" w:rsidP="009A62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в целях реализации </w:t>
      </w:r>
      <w:hyperlink r:id="rId7" w:history="1">
        <w:r w:rsidRPr="0001414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 9 части 3 статьи 3</w:t>
        </w:r>
      </w:hyperlink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 Закона Ставропольского края "О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крае" и определяет процедуру образования и деятельности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</w:t>
      </w:r>
      <w:r w:rsidRPr="0001414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014140">
        <w:rPr>
          <w:rFonts w:ascii="Times New Roman" w:eastAsia="Calibri" w:hAnsi="Times New Roman" w:cs="Times New Roman"/>
          <w:sz w:val="28"/>
          <w:szCs w:val="28"/>
        </w:rPr>
        <w:t>(далее соответственно - конкурсная комиссия, регулярные перевозки).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Конкурсная комиссия является постоянно действующим коллегиальным органом и образуется администрацией Минераловодского городского округа Ставропольского края (далее - администрация) в целях проведения открытого конкурса на право  осуществления перевозок по маршрутам регулярных перевозок на территории Минераловодского городского округа Ставропольского края (далее - открытый конкурс).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Конкурсная комиссия осуществляет свою деятельность во взаимодействии с органами исполнительной власти Ставропольского края, территориальными органами федеральных органов исполнительной власти,  организациями.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В своей деятельности конкурсная комиссия руководствуется </w:t>
      </w:r>
      <w:hyperlink r:id="rId8" w:history="1">
        <w:r w:rsidRPr="0001414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Ставропольского края,   законами и иными нормативными правовыми актами Ставропольского края, Минераловодского городского округа, а также настоящим Положением.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Организационно-техническое и информационно-аналитическое обеспечение деятельности конкурсной комиссии осуществляет администрация Минераловодского городского округа.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Задачи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задачами конкурсной комиссии являются: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создание равных условий и возможностей для участников открытого конкурса;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объективная оценка участников открытого конкурса;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участников открытого конкурса, предложивших наиболее безопасные и комфортные условия регулярных перевозок;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участников открытого конкурса, обеспечивших дополнительные гарантии устойчивости и бесперебойности регулярных перевозок;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победителей открытого конкурса.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Конкурсная комиссия в соответствии с возложенными на нее задачами выполняет следующие функции: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заявки на участие в открытом конкурсе и прилагаемые к ним документы;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мотивированное решение о допуске претендента к участию в открытом конкурсе или об отказе претенденту в допуске к участию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оценивает участников открытого конкурса по балльной системе в соответствии со шкалой для оценки критериев оценки и сопоставления заявок на участие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победителей открытого конкурса;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признании открытого конкурса несостоявшимся.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Конкурсная комиссия вправе: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приглашать участников открытого конкурса на заседания конкурсной комиссии для получения разъяснений по представленным ими документам;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и получать в установленном порядке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и организаций необходимые в связи с проведением открытого конкурса информационные материалы по вопросам, относящимся к их компетенции;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рабочие группы для рассмотрения вопросов, отнесенных к компетенции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деятельности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Основной формой деятельности конкурсной комиссии является заседание.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Заседания конкурсной комиссии проводятся по мере необходимости.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Состав конкурсной комиссии утверждается главой Минераловодского городского округа.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Члены конкурсной комиссии принимают участие в ее работе лично.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4.5.  Конкурсная комиссия правомочна принимать решения, отнесенные к ее компетенции, если на заседании присутствует не менее одной второй ее членов.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Решения конкурсной комиссии принимаются открытым голосованием простым большинством голосов членов конкурсной комиссии, участвующих в заседании.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Каждый член конкурсной комиссии при голосовании имеет один голос. При равенстве голосов голос председателя конкурсной комиссии является решающим.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Решения конкурсной комиссии оформляются протоколом, который подписывается председателем конкурсной комиссии, его заместителем, секретарем конкурсной комиссии и всеми членами конкурсной комиссии, участвовавшими в ее заседании.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Председатель конкурсной комиссии: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заседания конкурсной комиссии, осуществляет руководство их подготовкой и проведением;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распределяет обязанности между членами конкурсной комиссии, координирует деятельность постоянных или временных рабочих групп конкурсной комиссии, дает им поручения и контролирует их исполнение.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 Секретарь конкурсной комиссии: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подготовку материалов к заседаниям конкурсной комиссии;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оповещает членов конкурсной комиссии о времени и месте проведения заседания конкурсной комиссии и о повестке заседания конкурсной комиссии;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 протокол заседания конкурсной комиссии и организует его подписание.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 К полномочиям конкурсной комиссии относятся: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вскрытие конвертов с заявками на участие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рассмотрение заявок на участие в открытом конкурсе, принятие решения о допуске претендентов к участию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оценка и сопоставление заявок на участие в открытом конкурсе, подведение итогов открытого конкурса.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Для реализации своих полномочий комиссия имеет право: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запросить у органов,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перевозок, а также иных органов и организаций любые сведения об участнике (за исключением информации ограниченного доступа) в подтверждение сведений, указанных в заявке на участие в открытом конкурсе и прилагаемых к ней документах;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запросить у претендентов (после вскрытия конвертов с заявками) и </w:t>
      </w: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участников открытого конкурса любую информацию (оригиналы и копии документов) в подтверждение сведений, указанных в заявке на участие в открытом конкурсе, представление которых предусмотрено конкурсной документацией.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недостоверности сведений, содержащихся в заявке на участие в открытом конкурсе и (или) прилагаемых к ней документах, конкурсная комиссия отстраняет такого претендента или участника открытого конкурса от участия в открытом конкурсе на любом этапе его проведения.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Конкурсная комиссия состоит не менее чем из пяти человек.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19"/>
      <w:bookmarkEnd w:id="0"/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 Членами конкурсной комиссии не могут быть физические лица, лично заинтересованные в результатах открытого конкурса (в том числе физические лица, подавшие заявки на участие в открытом конкурсе либо состоящие в штате организаций, подавших указанные заявки, в том числе физические лица, являющиеся участниками (акционерами) этих организаций, членами их органов управления, кредиторами участников конкурса и т.п.).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11.5. В случае выявления в составе конкурсной комиссии указанных лиц они должны быть заменены иными физическими лицами,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11.6. Лица, включенные в состав конкурсной комиссии, обязаны сообщать организатору открытого конкурса о наличии указанных в </w:t>
      </w:r>
      <w:hyperlink w:anchor="Par219" w:tooltip="11.5. Членами конкурсной комиссии не могут быть физические лица, лично заинтересованные в результатах открытого конкурса (в том числе физические лица, подавшие заявки на участие в открытом конкурсе либо состоящие в штате организаций, подавших указанные заявки," w:history="1">
        <w:r w:rsidRPr="0001414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11.5</w:t>
        </w:r>
      </w:hyperlink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обстоятельств, препятствующих их участию в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11.7. Конкурсная комиссия правомочна принимать решения по вопросам, отнесенным к ее компетенции, если на заседании конкурсной комиссии присутствует не менее чем пятьдесят процентов от общего количества ее членов.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11.8. Конкурсная комиссия имеет право осуществлять аудиозапись своих заседаний.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комиссии.</w:t>
      </w:r>
    </w:p>
    <w:p w:rsidR="009A6246" w:rsidRPr="00014140" w:rsidRDefault="009A6246" w:rsidP="009A6246">
      <w:pPr>
        <w:spacing w:after="200" w:line="276" w:lineRule="auto"/>
        <w:rPr>
          <w:rFonts w:ascii="Calibri" w:eastAsia="Calibri" w:hAnsi="Calibri" w:cs="Times New Roman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Pr="00B342E0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3" w:type="dxa"/>
        <w:tblInd w:w="4298" w:type="dxa"/>
        <w:tblLook w:val="04A0"/>
      </w:tblPr>
      <w:tblGrid>
        <w:gridCol w:w="5053"/>
      </w:tblGrid>
      <w:tr w:rsidR="009A6246" w:rsidTr="008B72D4">
        <w:trPr>
          <w:trHeight w:val="205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A6246" w:rsidRDefault="009A6246" w:rsidP="008B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                                                         Минераловодского городского округа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77D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A6246" w:rsidRDefault="009A6246" w:rsidP="008B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246" w:rsidRPr="00296709" w:rsidRDefault="009A6246" w:rsidP="009A6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A6246" w:rsidRDefault="009A6246" w:rsidP="009A6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 w:rsidR="00D7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9745A7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/>
      </w:tblPr>
      <w:tblGrid>
        <w:gridCol w:w="3616"/>
        <w:gridCol w:w="6203"/>
      </w:tblGrid>
      <w:tr w:rsidR="009A6246" w:rsidTr="008B72D4">
        <w:tc>
          <w:tcPr>
            <w:tcW w:w="3616" w:type="dxa"/>
            <w:hideMark/>
          </w:tcPr>
          <w:p w:rsidR="009A6246" w:rsidRPr="00B05A92" w:rsidRDefault="009A6246" w:rsidP="008B72D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Перцев Сергей Юрьевич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Минераловодского городского округа, председатель;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Янаков </w:t>
            </w:r>
          </w:p>
          <w:p w:rsidR="009A6246" w:rsidRPr="00B05A92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Олегович</w:t>
            </w:r>
          </w:p>
        </w:tc>
        <w:tc>
          <w:tcPr>
            <w:tcW w:w="6203" w:type="dxa"/>
          </w:tcPr>
          <w:p w:rsidR="009A6246" w:rsidRPr="00B05A92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округа, заместитель председателя</w:t>
            </w:r>
            <w:r w:rsidRPr="00B05A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246" w:rsidRPr="0029670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Кабаргин 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транспорта, связи и окружающей среды Управления муниципального хозяйства администрации Минераловодского городского округа, секретарь комиссии.</w:t>
            </w:r>
          </w:p>
          <w:p w:rsidR="009A6246" w:rsidRPr="0029670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46" w:rsidTr="008B72D4">
        <w:tc>
          <w:tcPr>
            <w:tcW w:w="9819" w:type="dxa"/>
            <w:gridSpan w:val="2"/>
            <w:hideMark/>
          </w:tcPr>
          <w:p w:rsidR="009A6246" w:rsidRDefault="009A6246" w:rsidP="008B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A6246" w:rsidRPr="00E05E39" w:rsidRDefault="009A6246" w:rsidP="008B7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Юрьевич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Минераловодского городского округа Ставропольского края, председатель комитета по промышленности, транспорту и связи (по согласованию);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Хаджаров Руслан Мустафирович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Минераловодского городского округа Ставропольского края, член комитета по промышленности, транспорту и связи</w:t>
            </w:r>
            <w:r w:rsidR="00D77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54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Бакров Александр Викторович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транспорта, связи и окружающей среды Управления муниципального хозяйства администрации Минераловодского городского округа.</w:t>
            </w:r>
          </w:p>
          <w:p w:rsidR="009A6246" w:rsidRPr="00E05E3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246" w:rsidRDefault="009A6246" w:rsidP="009A6246"/>
    <w:p w:rsidR="00A853A7" w:rsidRDefault="00A853A7"/>
    <w:sectPr w:rsidR="00A853A7" w:rsidSect="00205048">
      <w:headerReference w:type="default" r:id="rId9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4E" w:rsidRPr="001663C9" w:rsidRDefault="00D77D3C" w:rsidP="0034354E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090"/>
    <w:multiLevelType w:val="hybridMultilevel"/>
    <w:tmpl w:val="59380FCA"/>
    <w:lvl w:ilvl="0" w:tplc="CB5AE8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7359F"/>
    <w:multiLevelType w:val="hybridMultilevel"/>
    <w:tmpl w:val="75781E4A"/>
    <w:lvl w:ilvl="0" w:tplc="91E0B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D605AB"/>
    <w:multiLevelType w:val="multilevel"/>
    <w:tmpl w:val="F6689B4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46"/>
    <w:rsid w:val="009A6246"/>
    <w:rsid w:val="00A853A7"/>
    <w:rsid w:val="00D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246"/>
    <w:pPr>
      <w:ind w:left="720"/>
      <w:contextualSpacing/>
    </w:pPr>
  </w:style>
  <w:style w:type="table" w:styleId="a4">
    <w:name w:val="Table Grid"/>
    <w:basedOn w:val="a1"/>
    <w:uiPriority w:val="59"/>
    <w:rsid w:val="009A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E61B4A70E922113D3543F1E0EE8983BE507C0DB85895271060AU82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E61B4A70E922113D34A320862B6923EE65EC8D9DBD606780C5FD713DADF802A27D524F6A1AF9F22102DU02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41F1F65748F2653FD169692A038C1586A2A5F82F0EA698623C8571506E8B6433D3F8D4D1CD8B102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41F1F65748F2653FD169692A038C1587A4A3FE2F0EA698623C8571506E8B6433D3F8D4D1CD871029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1889</Words>
  <Characters>10771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2021-03-17T06:08:00Z</dcterms:created>
  <dcterms:modified xsi:type="dcterms:W3CDTF">2021-03-17T06:13:00Z</dcterms:modified>
</cp:coreProperties>
</file>