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МИНФИН РОССИИ</w:t>
      </w:r>
    </w:p>
    <w:p>
      <w:pPr>
        <w:tabs>
          <w:tab w:val="left" w:pos="4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8"/>
          <w:szCs w:val="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ru-RU"/>
        </w:rPr>
        <w:t>ФЕДЕРАЛЬНАЯ НАЛОГОВАЯ СЛУЖБА</w:t>
      </w:r>
    </w:p>
    <w:p>
      <w:pPr>
        <w:tabs>
          <w:tab w:val="left" w:pos="4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napToGrid w:val="0"/>
          <w:sz w:val="16"/>
          <w:szCs w:val="16"/>
          <w:lang w:eastAsia="ru-RU"/>
        </w:rPr>
        <w:t>УПРАВЛЕНИЕ ФЕДЕРАЛЬНОЙ НАЛОГОВОЙ СЛУЖБЫ ПО СТАВРОПОЛЬСКОМУ КРАЮ</w:t>
      </w:r>
    </w:p>
    <w:p>
      <w:pPr>
        <w:tabs>
          <w:tab w:val="left" w:pos="4180"/>
        </w:tabs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8"/>
          <w:szCs w:val="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  <w:t>(УФНС России по Ставропольскому краю)</w:t>
      </w:r>
    </w:p>
    <w:p>
      <w:pPr>
        <w:autoSpaceDE w:val="0"/>
        <w:autoSpaceDN w:val="0"/>
        <w:adjustRightInd w:val="0"/>
        <w:spacing w:after="0" w:line="240" w:lineRule="auto"/>
        <w:ind w:left="108" w:right="108"/>
        <w:jc w:val="center"/>
        <w:rPr>
          <w:rFonts w:ascii="Times New Roman" w:eastAsia="Times New Roman" w:hAnsi="Times New Roman" w:cs="Times New Roman"/>
          <w:snapToGrid w:val="0"/>
          <w:color w:val="000000"/>
          <w:sz w:val="14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14"/>
          <w:szCs w:val="20"/>
          <w:lang w:eastAsia="ru-RU"/>
        </w:rPr>
        <w:t xml:space="preserve">ул. Ленина, </w:t>
      </w:r>
      <w:smartTag w:uri="urn:schemas-microsoft-com:office:smarttags" w:element="metricconverter">
        <w:smartTagPr>
          <w:attr w:name="ProductID" w:val="293, г"/>
        </w:smartTagPr>
        <w:r>
          <w:rPr>
            <w:rFonts w:ascii="Times New Roman" w:eastAsia="Times New Roman" w:hAnsi="Times New Roman" w:cs="Times New Roman"/>
            <w:snapToGrid w:val="0"/>
            <w:color w:val="000000"/>
            <w:sz w:val="14"/>
            <w:szCs w:val="20"/>
            <w:lang w:eastAsia="ru-RU"/>
          </w:rPr>
          <w:t>293, г</w:t>
        </w:r>
      </w:smartTag>
      <w:r>
        <w:rPr>
          <w:rFonts w:ascii="Times New Roman" w:eastAsia="Times New Roman" w:hAnsi="Times New Roman" w:cs="Times New Roman"/>
          <w:snapToGrid w:val="0"/>
          <w:color w:val="000000"/>
          <w:sz w:val="14"/>
          <w:szCs w:val="20"/>
          <w:lang w:eastAsia="ru-RU"/>
        </w:rPr>
        <w:t>. Ставрополь, 355003, телефон: (865-2) 94-03-77, телефакс: (865-2) 35-40-39</w:t>
      </w:r>
    </w:p>
    <w:p>
      <w:pPr>
        <w:autoSpaceDE w:val="0"/>
        <w:autoSpaceDN w:val="0"/>
        <w:adjustRightInd w:val="0"/>
        <w:spacing w:after="0" w:line="240" w:lineRule="auto"/>
        <w:ind w:left="108" w:right="108"/>
        <w:jc w:val="center"/>
        <w:rPr>
          <w:rFonts w:ascii="Times New Roman" w:eastAsia="Times New Roman" w:hAnsi="Times New Roman" w:cs="Times New Roman"/>
          <w:snapToGrid w:val="0"/>
          <w:color w:val="000000"/>
          <w:sz w:val="14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1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color w:val="000000"/>
          <w:sz w:val="14"/>
          <w:szCs w:val="20"/>
          <w:lang w:val="en-US" w:eastAsia="ru-RU"/>
        </w:rPr>
        <w:t>www</w:t>
      </w:r>
      <w:r>
        <w:rPr>
          <w:rFonts w:ascii="Times New Roman" w:eastAsia="Times New Roman" w:hAnsi="Times New Roman" w:cs="Times New Roman"/>
          <w:snapToGrid w:val="0"/>
          <w:color w:val="000000"/>
          <w:sz w:val="14"/>
          <w:szCs w:val="20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napToGrid w:val="0"/>
          <w:color w:val="000000"/>
          <w:sz w:val="14"/>
          <w:szCs w:val="20"/>
          <w:lang w:val="en-US" w:eastAsia="ru-RU"/>
        </w:rPr>
        <w:t>nalog</w:t>
      </w:r>
      <w:proofErr w:type="spellEnd"/>
      <w:r>
        <w:rPr>
          <w:rFonts w:ascii="Times New Roman" w:eastAsia="Times New Roman" w:hAnsi="Times New Roman" w:cs="Times New Roman"/>
          <w:snapToGrid w:val="0"/>
          <w:color w:val="000000"/>
          <w:sz w:val="14"/>
          <w:szCs w:val="20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napToGrid w:val="0"/>
          <w:color w:val="000000"/>
          <w:sz w:val="14"/>
          <w:szCs w:val="20"/>
          <w:lang w:val="en-US" w:eastAsia="ru-RU"/>
        </w:rPr>
        <w:t>gov</w:t>
      </w:r>
      <w:proofErr w:type="spellEnd"/>
      <w:r>
        <w:rPr>
          <w:rFonts w:ascii="Times New Roman" w:eastAsia="Times New Roman" w:hAnsi="Times New Roman" w:cs="Times New Roman"/>
          <w:snapToGrid w:val="0"/>
          <w:color w:val="000000"/>
          <w:sz w:val="14"/>
          <w:szCs w:val="20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napToGrid w:val="0"/>
          <w:color w:val="000000"/>
          <w:sz w:val="14"/>
          <w:szCs w:val="20"/>
          <w:lang w:val="en-US" w:eastAsia="ru-RU"/>
        </w:rPr>
        <w:t>ru</w:t>
      </w:r>
      <w:proofErr w:type="spellEnd"/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14"/>
          <w:szCs w:val="20"/>
          <w:lang w:eastAsia="ru-RU"/>
        </w:rPr>
        <w:t>___________________________________________________________________________________________________________________________</w:t>
      </w:r>
    </w:p>
    <w:p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При замене фискального накопителя необходимо подать заявление о перерегистрации ККТ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замене фискального накопителя контрольно-кассовой техники налогоплательщику необходимо подать заявление о перерегистрации ККТ в любой территориальный налоговый орган. Сделать это можно через личный кабинет налогоплательщика или на бумажном носителе. Вместе с заявлением необходимо представить отчет о закрытии предыдущего фискального накопителя и отчет об изменении параметров регистрации ККТ.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Например, если ККТ зарегистрирована 01 января 2022 года, а срок действия ключа фискального признака в фискальном накопителе, установленном в этой ККТ, составляет 13 месяцев, заменить фискальный накопитель на указанной кассе и подать заявление о перерегистрации ККТ нужно не позднее 31 января 2023.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Пользователи ККТ зачастую меняют фискальный накопитель без подачи соответствующего заявления, что является нарушением порядка использования ККТ, ответственность за которое предусмотрена КоАП РФ. Стоит помнить, что касса с истекшим сроком действия ключа фискального признака будет снята с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регистрационного учета в одностороннем порядке, без заявления пользователя.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настоящее время на территории Ставропольского края около 2% парка зарегистрированной ККТ числятся с истекающим сроком действия фискального накопителя. УФНС России по Ставропольскому краю напоминает о необходимости подачи заявления о перерегистрации ККТ в связи с заменой фискального накопителя в налоговый орган в срок не позднее одного рабочего дня, следующего за днем замены фискального накопителя.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7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Ильтинский Дмитрий Олегович</dc:creator>
  <cp:lastModifiedBy>Dohod3</cp:lastModifiedBy>
  <cp:revision>2</cp:revision>
  <dcterms:created xsi:type="dcterms:W3CDTF">2023-05-23T11:57:00Z</dcterms:created>
  <dcterms:modified xsi:type="dcterms:W3CDTF">2023-05-23T11:57:00Z</dcterms:modified>
</cp:coreProperties>
</file>